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52"/>
        <w:gridCol w:w="2074"/>
        <w:gridCol w:w="3555"/>
      </w:tblGrid>
      <w:tr w:rsidR="00C97CB7" w:rsidTr="00B676F1">
        <w:trPr>
          <w:cantSplit/>
          <w:trHeight w:val="3121"/>
        </w:trPr>
        <w:tc>
          <w:tcPr>
            <w:tcW w:w="3852" w:type="dxa"/>
          </w:tcPr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МУНИЦИПАЛЬНОЕ ОБРАЗОВАНИЕ</w:t>
            </w:r>
          </w:p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«ЛЕНСКИЙ РАЙОН»</w:t>
            </w:r>
          </w:p>
          <w:p w:rsidR="00C97CB7" w:rsidRDefault="00C97CB7">
            <w:pPr>
              <w:pStyle w:val="1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САХА (ЯКУТИЯ)</w:t>
            </w:r>
          </w:p>
          <w:p w:rsidR="00C97CB7" w:rsidRDefault="00C97CB7">
            <w:pPr>
              <w:rPr>
                <w:sz w:val="28"/>
                <w:szCs w:val="28"/>
              </w:rPr>
            </w:pPr>
          </w:p>
          <w:p w:rsidR="00C97CB7" w:rsidRDefault="00C97CB7">
            <w:pPr>
              <w:rPr>
                <w:sz w:val="28"/>
                <w:szCs w:val="28"/>
              </w:rPr>
            </w:pPr>
          </w:p>
          <w:p w:rsidR="00C97CB7" w:rsidRDefault="00C97CB7">
            <w:pPr>
              <w:rPr>
                <w:sz w:val="28"/>
                <w:szCs w:val="28"/>
              </w:rPr>
            </w:pPr>
          </w:p>
          <w:p w:rsidR="00C97CB7" w:rsidRDefault="00C97CB7">
            <w:pPr>
              <w:pStyle w:val="1"/>
              <w:spacing w:line="228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СОВЕТ</w:t>
            </w:r>
          </w:p>
          <w:p w:rsidR="00C97CB7" w:rsidRDefault="00C97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</w:p>
        </w:tc>
        <w:tc>
          <w:tcPr>
            <w:tcW w:w="2074" w:type="dxa"/>
            <w:hideMark/>
          </w:tcPr>
          <w:p w:rsidR="00C97CB7" w:rsidRDefault="00C97CB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FDA0BA" wp14:editId="440BD331">
                  <wp:extent cx="1184910" cy="1144905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</w:tcPr>
          <w:p w:rsidR="00C97CB7" w:rsidRDefault="00444F40" w:rsidP="00444F4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>САХА</w:t>
            </w:r>
            <w:r w:rsidR="009711B7">
              <w:t xml:space="preserve"> 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ӨР</w:t>
            </w:r>
            <w:r w:rsidR="009711B7" w:rsidRPr="009711B7"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С</w:t>
            </w:r>
            <w:r w:rsidR="009711B7">
              <w:rPr>
                <w:b/>
                <w:snapToGrid w:val="0"/>
                <w:color w:val="000000"/>
                <w:sz w:val="28"/>
                <w:szCs w:val="28"/>
                <w:lang w:val="en-US"/>
              </w:rPr>
              <w:t>YY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Б</w:t>
            </w:r>
            <w:r w:rsidR="009711B7">
              <w:rPr>
                <w:b/>
                <w:snapToGrid w:val="0"/>
                <w:color w:val="000000"/>
                <w:sz w:val="28"/>
                <w:szCs w:val="28"/>
                <w:lang w:val="en-US"/>
              </w:rPr>
              <w:t>Y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Л</w:t>
            </w:r>
            <w:r w:rsidR="009711B7">
              <w:rPr>
                <w:b/>
                <w:snapToGrid w:val="0"/>
                <w:color w:val="000000"/>
                <w:sz w:val="28"/>
                <w:szCs w:val="28"/>
                <w:lang w:val="en-US"/>
              </w:rPr>
              <w:t>Y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КЭТИН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C97CB7" w:rsidRDefault="009711B7" w:rsidP="00444F4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 xml:space="preserve">ЛЕНСКЭЙ </w:t>
            </w:r>
            <w:r w:rsidR="00B676F1"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 w:rsidR="0033521C">
              <w:rPr>
                <w:b/>
                <w:snapToGrid w:val="0"/>
                <w:color w:val="000000"/>
                <w:sz w:val="28"/>
                <w:szCs w:val="28"/>
              </w:rPr>
              <w:t>ОРОЙУОН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»</w:t>
            </w:r>
          </w:p>
          <w:p w:rsidR="00C97CB7" w:rsidRDefault="00444F40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97CB7">
              <w:rPr>
                <w:rFonts w:ascii="Times New Roman" w:hAnsi="Times New Roman"/>
                <w:sz w:val="28"/>
                <w:szCs w:val="28"/>
              </w:rPr>
              <w:t xml:space="preserve">МУНИЦИПАЛЬНАЙ </w:t>
            </w:r>
          </w:p>
          <w:p w:rsidR="00C97CB7" w:rsidRDefault="00C97CB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ТЭРИЛЛИИТЭ</w:t>
            </w:r>
          </w:p>
          <w:p w:rsidR="00C97CB7" w:rsidRPr="009711B7" w:rsidRDefault="00C97CB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ОРОЙУОН ДЕПУТАТТАРЫН СЭБИЭТЭ</w:t>
            </w:r>
          </w:p>
          <w:p w:rsidR="00C97CB7" w:rsidRDefault="00C97C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97CB7" w:rsidRDefault="00C97CB7" w:rsidP="00C97C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C97CB7" w:rsidRDefault="00C97CB7" w:rsidP="00C97C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РЕШЕНИЕ                                                           </w:t>
      </w:r>
      <w:r w:rsidR="00A2638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СЕССИЯ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</w:p>
    <w:p w:rsidR="00C97CB7" w:rsidRDefault="00C97CB7" w:rsidP="00C97C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СЕССИИ</w:t>
      </w:r>
      <w:r>
        <w:rPr>
          <w:sz w:val="28"/>
          <w:szCs w:val="28"/>
        </w:rPr>
        <w:t xml:space="preserve">                                                        </w:t>
      </w:r>
      <w:r w:rsidR="00A26382"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БЫҺААРЫЫТА</w:t>
      </w:r>
      <w:r>
        <w:rPr>
          <w:sz w:val="28"/>
          <w:szCs w:val="28"/>
        </w:rPr>
        <w:t xml:space="preserve">                                       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C97CB7" w:rsidTr="00C97CB7">
        <w:trPr>
          <w:trHeight w:val="363"/>
        </w:trPr>
        <w:tc>
          <w:tcPr>
            <w:tcW w:w="4536" w:type="dxa"/>
            <w:hideMark/>
          </w:tcPr>
          <w:p w:rsidR="00C97CB7" w:rsidRDefault="00C97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4536" w:type="dxa"/>
            <w:hideMark/>
          </w:tcPr>
          <w:p w:rsidR="00C97CB7" w:rsidRDefault="00C97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</w:p>
        </w:tc>
      </w:tr>
      <w:tr w:rsidR="00C97CB7" w:rsidTr="00C97CB7">
        <w:tc>
          <w:tcPr>
            <w:tcW w:w="4536" w:type="dxa"/>
            <w:hideMark/>
          </w:tcPr>
          <w:p w:rsidR="00C97CB7" w:rsidRPr="00B676F1" w:rsidRDefault="00B676F1" w:rsidP="00B676F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г. Ленск</w:t>
            </w:r>
          </w:p>
        </w:tc>
        <w:tc>
          <w:tcPr>
            <w:tcW w:w="4536" w:type="dxa"/>
          </w:tcPr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</w:t>
            </w:r>
            <w:r w:rsidR="00A26382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proofErr w:type="spellStart"/>
            <w:r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C97CB7" w:rsidRDefault="00C97C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7CB7" w:rsidTr="00C97CB7">
        <w:tc>
          <w:tcPr>
            <w:tcW w:w="9072" w:type="dxa"/>
            <w:gridSpan w:val="2"/>
          </w:tcPr>
          <w:p w:rsidR="00162D97" w:rsidRDefault="00162D97" w:rsidP="00444F4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="00D81374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A26382">
              <w:rPr>
                <w:b/>
                <w:snapToGrid w:val="0"/>
                <w:color w:val="000000"/>
                <w:sz w:val="28"/>
                <w:szCs w:val="28"/>
              </w:rPr>
              <w:t xml:space="preserve">17 ноября  </w:t>
            </w:r>
            <w:r w:rsidR="00B94A6F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A26382">
              <w:rPr>
                <w:b/>
                <w:snapToGrid w:val="0"/>
                <w:color w:val="000000"/>
                <w:sz w:val="28"/>
                <w:szCs w:val="28"/>
              </w:rPr>
              <w:t>22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A26382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 xml:space="preserve">года                   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A26382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  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A26382">
              <w:rPr>
                <w:b/>
                <w:snapToGrid w:val="0"/>
                <w:color w:val="000000"/>
                <w:sz w:val="28"/>
                <w:szCs w:val="28"/>
              </w:rPr>
              <w:t>3-6</w:t>
            </w:r>
          </w:p>
          <w:p w:rsidR="00C97CB7" w:rsidRDefault="00C97CB7" w:rsidP="00444F4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B676F1" w:rsidRDefault="00C97CB7" w:rsidP="00B94A6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94A6F">
        <w:rPr>
          <w:b/>
          <w:sz w:val="28"/>
          <w:szCs w:val="28"/>
        </w:rPr>
        <w:t xml:space="preserve">Об особенностях командирования </w:t>
      </w:r>
      <w:r w:rsidR="00046D09">
        <w:rPr>
          <w:b/>
          <w:sz w:val="28"/>
          <w:szCs w:val="28"/>
        </w:rPr>
        <w:t xml:space="preserve">лиц, замещающих </w:t>
      </w:r>
    </w:p>
    <w:p w:rsidR="00B676F1" w:rsidRDefault="00B94A6F" w:rsidP="00B94A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муниципальные должности и муниципальных служащих </w:t>
      </w:r>
    </w:p>
    <w:p w:rsidR="00B676F1" w:rsidRDefault="00B94A6F" w:rsidP="00B94A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«Ленский район», а также лиц,</w:t>
      </w:r>
    </w:p>
    <w:p w:rsidR="00B676F1" w:rsidRDefault="00B94A6F" w:rsidP="00B67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676F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замещающих должности не муниципальных служащих на территории</w:t>
      </w:r>
    </w:p>
    <w:p w:rsidR="00162D97" w:rsidRDefault="00B94A6F" w:rsidP="00B67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676F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Донецкой Народной Республики, Луганской Народной Республики, Запорожской области</w:t>
      </w:r>
      <w:r w:rsidR="00B676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Херсонской области</w:t>
      </w:r>
    </w:p>
    <w:p w:rsidR="002B42EC" w:rsidRPr="00B676F1" w:rsidRDefault="00B56F03" w:rsidP="00B676F1">
      <w:pPr>
        <w:jc w:val="center"/>
        <w:rPr>
          <w:b/>
          <w:sz w:val="28"/>
          <w:szCs w:val="28"/>
        </w:rPr>
      </w:pPr>
      <w:r w:rsidRPr="00B71D3A">
        <w:rPr>
          <w:sz w:val="28"/>
          <w:szCs w:val="28"/>
        </w:rPr>
        <w:t xml:space="preserve"> </w:t>
      </w:r>
    </w:p>
    <w:p w:rsidR="00B56F03" w:rsidRPr="00E05D33" w:rsidRDefault="00B676F1" w:rsidP="00B676F1">
      <w:pPr>
        <w:spacing w:line="360" w:lineRule="auto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4A6F">
        <w:rPr>
          <w:sz w:val="28"/>
          <w:szCs w:val="28"/>
        </w:rPr>
        <w:t xml:space="preserve">Руководствуясь </w:t>
      </w:r>
      <w:r w:rsidR="008529E4">
        <w:rPr>
          <w:sz w:val="28"/>
          <w:szCs w:val="28"/>
        </w:rPr>
        <w:t>Указом През</w:t>
      </w:r>
      <w:r w:rsidR="00EC2075">
        <w:rPr>
          <w:sz w:val="28"/>
          <w:szCs w:val="28"/>
        </w:rPr>
        <w:t xml:space="preserve">идента Российской Федерации от 17 октября 2022 года №752 «Об особенностях командирования лиц, замещающих государственные должности Российской Федерации, федеральных государственных гражданских служащих, работников федеральных государственных органов, замещающих </w:t>
      </w:r>
      <w:r w:rsidR="001433C0">
        <w:rPr>
          <w:sz w:val="28"/>
          <w:szCs w:val="28"/>
        </w:rPr>
        <w:t xml:space="preserve">должности, не являющиеся должностями федеральной государственной гражданской службы, на территории Донецкой Народной Республики, Луганской Народной Республики, </w:t>
      </w:r>
      <w:r w:rsidR="00C568C2">
        <w:rPr>
          <w:sz w:val="28"/>
          <w:szCs w:val="28"/>
        </w:rPr>
        <w:t>Запорожской области и Херсонской области»</w:t>
      </w:r>
      <w:r w:rsidR="00EC2075">
        <w:rPr>
          <w:sz w:val="28"/>
          <w:szCs w:val="28"/>
        </w:rPr>
        <w:t xml:space="preserve">, в целях повышения </w:t>
      </w:r>
      <w:r w:rsidR="00B94A6F">
        <w:rPr>
          <w:sz w:val="28"/>
          <w:szCs w:val="28"/>
        </w:rPr>
        <w:t xml:space="preserve">уровня социальной защищенности лиц, замещающих муниципальные должности и муниципальных служащих муниципального образования «Ленский район», а также лиц, замещающих должности не муниципальных служащих,  </w:t>
      </w:r>
      <w:r w:rsidR="00B94A6F" w:rsidRPr="00E05D33">
        <w:rPr>
          <w:sz w:val="28"/>
          <w:szCs w:val="28"/>
        </w:rPr>
        <w:t xml:space="preserve"> </w:t>
      </w:r>
      <w:r w:rsidR="00B56F03" w:rsidRPr="00E05D33">
        <w:rPr>
          <w:sz w:val="28"/>
          <w:szCs w:val="28"/>
        </w:rPr>
        <w:t xml:space="preserve">Районный Совет депутатов </w:t>
      </w:r>
      <w:r w:rsidR="00B56F03">
        <w:rPr>
          <w:sz w:val="28"/>
          <w:szCs w:val="28"/>
        </w:rPr>
        <w:t>муниципального образования «Ленский район»</w:t>
      </w:r>
      <w:r w:rsidR="00B56F03" w:rsidRPr="00E05D33">
        <w:rPr>
          <w:sz w:val="28"/>
          <w:szCs w:val="28"/>
        </w:rPr>
        <w:t xml:space="preserve">                                                                           </w:t>
      </w:r>
    </w:p>
    <w:p w:rsidR="00B56F03" w:rsidRPr="00E05D33" w:rsidRDefault="00B56F03" w:rsidP="00B676F1">
      <w:pPr>
        <w:spacing w:line="360" w:lineRule="auto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D81374">
        <w:rPr>
          <w:sz w:val="28"/>
          <w:szCs w:val="28"/>
        </w:rPr>
        <w:t xml:space="preserve">  </w:t>
      </w:r>
      <w:r w:rsidR="00B676F1">
        <w:rPr>
          <w:sz w:val="28"/>
          <w:szCs w:val="28"/>
        </w:rPr>
        <w:t xml:space="preserve">     </w:t>
      </w:r>
      <w:proofErr w:type="gramStart"/>
      <w:r w:rsidRPr="00E05D33">
        <w:rPr>
          <w:sz w:val="28"/>
          <w:szCs w:val="28"/>
        </w:rPr>
        <w:t>Р</w:t>
      </w:r>
      <w:proofErr w:type="gramEnd"/>
      <w:r w:rsidRPr="00E05D33">
        <w:rPr>
          <w:sz w:val="28"/>
          <w:szCs w:val="28"/>
        </w:rPr>
        <w:t xml:space="preserve"> Е Ш И Л:</w:t>
      </w:r>
    </w:p>
    <w:p w:rsidR="00C568C2" w:rsidRDefault="00B56F03" w:rsidP="00B676F1">
      <w:pPr>
        <w:spacing w:line="360" w:lineRule="auto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C568C2">
        <w:rPr>
          <w:sz w:val="28"/>
          <w:szCs w:val="28"/>
        </w:rPr>
        <w:t>Установить, что лицам, замещающим муниципальные должности и муниципальны</w:t>
      </w:r>
      <w:r w:rsidR="0077620E">
        <w:rPr>
          <w:sz w:val="28"/>
          <w:szCs w:val="28"/>
        </w:rPr>
        <w:t>м</w:t>
      </w:r>
      <w:r w:rsidR="00C568C2">
        <w:rPr>
          <w:sz w:val="28"/>
          <w:szCs w:val="28"/>
        </w:rPr>
        <w:t xml:space="preserve"> служащи</w:t>
      </w:r>
      <w:r w:rsidR="0077620E">
        <w:rPr>
          <w:sz w:val="28"/>
          <w:szCs w:val="28"/>
        </w:rPr>
        <w:t>м</w:t>
      </w:r>
      <w:r w:rsidR="00C568C2">
        <w:rPr>
          <w:sz w:val="28"/>
          <w:szCs w:val="28"/>
        </w:rPr>
        <w:t xml:space="preserve"> муниципального образования «Ленский район», а также лиц, замещающи</w:t>
      </w:r>
      <w:r w:rsidR="0077620E">
        <w:rPr>
          <w:sz w:val="28"/>
          <w:szCs w:val="28"/>
        </w:rPr>
        <w:t>м</w:t>
      </w:r>
      <w:r w:rsidR="00C568C2">
        <w:rPr>
          <w:sz w:val="28"/>
          <w:szCs w:val="28"/>
        </w:rPr>
        <w:t xml:space="preserve"> должности не муниципальных служащих, в период их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области:</w:t>
      </w:r>
    </w:p>
    <w:p w:rsidR="00C568C2" w:rsidRDefault="00C568C2" w:rsidP="00B676F1">
      <w:pPr>
        <w:spacing w:line="360" w:lineRule="auto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денежное вознаграждение </w:t>
      </w:r>
      <w:r w:rsidR="00FE57E8">
        <w:rPr>
          <w:sz w:val="28"/>
          <w:szCs w:val="28"/>
        </w:rPr>
        <w:t xml:space="preserve">(денежное содержание) </w:t>
      </w:r>
      <w:r>
        <w:rPr>
          <w:sz w:val="28"/>
          <w:szCs w:val="28"/>
        </w:rPr>
        <w:t>выплачивается в двойном размере;</w:t>
      </w:r>
    </w:p>
    <w:p w:rsidR="00987FE3" w:rsidRDefault="00C568C2" w:rsidP="00B676F1">
      <w:pPr>
        <w:spacing w:line="360" w:lineRule="auto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7620E">
        <w:rPr>
          <w:sz w:val="28"/>
          <w:szCs w:val="28"/>
        </w:rPr>
        <w:t xml:space="preserve"> дополнительные расходы, связанные с проживанием вне постоянного места жительства (суточные), возмещаются в размере 8</w:t>
      </w:r>
      <w:r w:rsidR="00C50753">
        <w:rPr>
          <w:sz w:val="28"/>
          <w:szCs w:val="28"/>
        </w:rPr>
        <w:t xml:space="preserve"> </w:t>
      </w:r>
      <w:r w:rsidR="0077620E">
        <w:rPr>
          <w:sz w:val="28"/>
          <w:szCs w:val="28"/>
        </w:rPr>
        <w:t>480 рублей за каждый день нахо</w:t>
      </w:r>
      <w:r w:rsidR="00987FE3">
        <w:rPr>
          <w:sz w:val="28"/>
          <w:szCs w:val="28"/>
        </w:rPr>
        <w:t>ждения в служебной командировке;</w:t>
      </w:r>
    </w:p>
    <w:p w:rsidR="00B56F03" w:rsidRDefault="00987FE3" w:rsidP="00B676F1">
      <w:pPr>
        <w:spacing w:line="360" w:lineRule="auto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в) органы местного самоуправления муниципального образования «Ленский район» могут выплачивать безотчетные суммы в целях возмещения дополнительных расходов, связанных с такими командировками.</w:t>
      </w:r>
      <w:r w:rsidR="00C568C2">
        <w:rPr>
          <w:sz w:val="28"/>
          <w:szCs w:val="28"/>
        </w:rPr>
        <w:t xml:space="preserve"> </w:t>
      </w:r>
    </w:p>
    <w:p w:rsidR="003E3F0C" w:rsidRDefault="003E3F0C" w:rsidP="00B676F1">
      <w:pPr>
        <w:spacing w:line="360" w:lineRule="auto"/>
        <w:ind w:left="284"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2.Внести в Положение о порядке и условиях командирования лиц,</w:t>
      </w:r>
      <w:r w:rsidRPr="003E3F0C">
        <w:rPr>
          <w:sz w:val="28"/>
          <w:szCs w:val="28"/>
        </w:rPr>
        <w:t xml:space="preserve"> </w:t>
      </w:r>
      <w:r>
        <w:rPr>
          <w:sz w:val="28"/>
          <w:szCs w:val="28"/>
        </w:rPr>
        <w:t>замещающих выборные муниципальные должности и муниципальных служащих муниципального образования «Ленский район», а также лиц, замещающих должности не муниципальных служащих, утвержденное решением Районного Совета депутатов от 24.03.2016 года №</w:t>
      </w:r>
      <w:r w:rsidR="00E85CA8">
        <w:rPr>
          <w:sz w:val="28"/>
          <w:szCs w:val="28"/>
        </w:rPr>
        <w:t xml:space="preserve"> </w:t>
      </w:r>
      <w:r>
        <w:rPr>
          <w:sz w:val="28"/>
          <w:szCs w:val="28"/>
        </w:rPr>
        <w:t>4-2, и</w:t>
      </w:r>
      <w:r w:rsidR="00E85CA8">
        <w:rPr>
          <w:sz w:val="28"/>
          <w:szCs w:val="28"/>
        </w:rPr>
        <w:t>зменение, дополнив</w:t>
      </w:r>
      <w:r>
        <w:rPr>
          <w:sz w:val="28"/>
          <w:szCs w:val="28"/>
        </w:rPr>
        <w:t xml:space="preserve"> третий </w:t>
      </w:r>
      <w:r w:rsidR="00E85CA8">
        <w:rPr>
          <w:sz w:val="28"/>
          <w:szCs w:val="28"/>
        </w:rPr>
        <w:t xml:space="preserve">абзац </w:t>
      </w:r>
      <w:r>
        <w:rPr>
          <w:sz w:val="28"/>
          <w:szCs w:val="28"/>
        </w:rPr>
        <w:t>пункта 10 словами «если иное не предусмотрено решением Районного Совета депутатов муниципального образования «Ленский район».</w:t>
      </w:r>
      <w:proofErr w:type="gramEnd"/>
    </w:p>
    <w:p w:rsidR="0061783F" w:rsidRDefault="003E3F0C" w:rsidP="00B676F1">
      <w:pPr>
        <w:spacing w:line="360" w:lineRule="auto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783F" w:rsidRPr="00E05D33">
        <w:rPr>
          <w:sz w:val="28"/>
          <w:szCs w:val="28"/>
        </w:rPr>
        <w:t xml:space="preserve">. </w:t>
      </w:r>
      <w:r w:rsidR="0061783F">
        <w:rPr>
          <w:sz w:val="28"/>
          <w:szCs w:val="28"/>
        </w:rPr>
        <w:t>Настоящее решение подлежит официальному опубликованию в средствах массовой информации и размещению на сайте муниципального образования «Ленский район».</w:t>
      </w:r>
    </w:p>
    <w:p w:rsidR="00D81374" w:rsidRPr="00E05D33" w:rsidRDefault="0038481D" w:rsidP="0038481D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783F">
        <w:rPr>
          <w:sz w:val="28"/>
          <w:szCs w:val="28"/>
        </w:rPr>
        <w:t xml:space="preserve"> </w:t>
      </w:r>
      <w:r w:rsidR="003E3F0C">
        <w:rPr>
          <w:sz w:val="28"/>
          <w:szCs w:val="28"/>
        </w:rPr>
        <w:t>4</w:t>
      </w:r>
      <w:r w:rsidR="0061783F">
        <w:rPr>
          <w:sz w:val="28"/>
          <w:szCs w:val="28"/>
        </w:rPr>
        <w:t>. Настоящее решение вступает в силу с момента официального опубликования и распространяется на правоотношения, во</w:t>
      </w:r>
      <w:r w:rsidR="00B676F1">
        <w:rPr>
          <w:sz w:val="28"/>
          <w:szCs w:val="28"/>
        </w:rPr>
        <w:t>зникшие с 30 сентября 2022 года.</w:t>
      </w:r>
    </w:p>
    <w:tbl>
      <w:tblPr>
        <w:tblW w:w="9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41"/>
        <w:gridCol w:w="4943"/>
      </w:tblGrid>
      <w:tr w:rsidR="00B56F03" w:rsidRPr="00245962" w:rsidTr="00E85CA8">
        <w:trPr>
          <w:trHeight w:val="1258"/>
        </w:trPr>
        <w:tc>
          <w:tcPr>
            <w:tcW w:w="4941" w:type="dxa"/>
            <w:hideMark/>
          </w:tcPr>
          <w:p w:rsidR="00B56F03" w:rsidRDefault="00B676F1" w:rsidP="00B676F1">
            <w:pPr>
              <w:tabs>
                <w:tab w:val="left" w:pos="3418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="00B56F03">
              <w:rPr>
                <w:b/>
                <w:sz w:val="28"/>
                <w:szCs w:val="28"/>
                <w:lang w:eastAsia="en-US"/>
              </w:rPr>
              <w:t xml:space="preserve">Председатель </w:t>
            </w:r>
            <w:r w:rsidR="00B56F03">
              <w:rPr>
                <w:b/>
                <w:sz w:val="28"/>
                <w:szCs w:val="28"/>
                <w:lang w:eastAsia="en-US"/>
              </w:rPr>
              <w:tab/>
            </w:r>
            <w:bookmarkStart w:id="0" w:name="_GoBack"/>
            <w:bookmarkEnd w:id="0"/>
          </w:p>
        </w:tc>
        <w:tc>
          <w:tcPr>
            <w:tcW w:w="4943" w:type="dxa"/>
            <w:hideMark/>
          </w:tcPr>
          <w:p w:rsidR="00B56F03" w:rsidRDefault="00B676F1" w:rsidP="00B676F1">
            <w:pPr>
              <w:pStyle w:val="2"/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</w:t>
            </w:r>
            <w:r w:rsidR="00B56F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Н.К. Сидоркина</w:t>
            </w:r>
          </w:p>
          <w:p w:rsidR="00B56F03" w:rsidRPr="00332FBC" w:rsidRDefault="00B56F03" w:rsidP="00B676F1">
            <w:pPr>
              <w:ind w:left="284" w:firstLine="425"/>
              <w:rPr>
                <w:lang w:eastAsia="en-US"/>
              </w:rPr>
            </w:pPr>
          </w:p>
          <w:p w:rsidR="00B56F03" w:rsidRPr="00332FBC" w:rsidRDefault="00B56F03" w:rsidP="00B676F1">
            <w:pPr>
              <w:ind w:left="284" w:firstLine="425"/>
              <w:rPr>
                <w:lang w:eastAsia="en-US"/>
              </w:rPr>
            </w:pPr>
          </w:p>
          <w:p w:rsidR="00B56F03" w:rsidRDefault="00B56F03" w:rsidP="00B676F1">
            <w:pPr>
              <w:spacing w:line="276" w:lineRule="auto"/>
              <w:ind w:left="284" w:firstLine="4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</w:t>
            </w:r>
          </w:p>
        </w:tc>
      </w:tr>
      <w:tr w:rsidR="00B56F03" w:rsidRPr="00245962" w:rsidTr="00E85CA8">
        <w:trPr>
          <w:trHeight w:val="409"/>
        </w:trPr>
        <w:tc>
          <w:tcPr>
            <w:tcW w:w="4941" w:type="dxa"/>
            <w:hideMark/>
          </w:tcPr>
          <w:p w:rsidR="00B56F03" w:rsidRDefault="00E85CA8" w:rsidP="00E85CA8">
            <w:pPr>
              <w:tabs>
                <w:tab w:val="left" w:pos="3456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="006207A6">
              <w:rPr>
                <w:b/>
                <w:sz w:val="28"/>
                <w:szCs w:val="28"/>
                <w:lang w:eastAsia="en-US"/>
              </w:rPr>
              <w:t>Г</w:t>
            </w:r>
            <w:r w:rsidR="00BE5CFE">
              <w:rPr>
                <w:b/>
                <w:sz w:val="28"/>
                <w:szCs w:val="28"/>
                <w:lang w:eastAsia="en-US"/>
              </w:rPr>
              <w:t>лав</w:t>
            </w:r>
            <w:r w:rsidR="006207A6">
              <w:rPr>
                <w:b/>
                <w:sz w:val="28"/>
                <w:szCs w:val="28"/>
                <w:lang w:eastAsia="en-US"/>
              </w:rPr>
              <w:t>а</w:t>
            </w:r>
            <w:r w:rsidR="00B56F03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943" w:type="dxa"/>
            <w:hideMark/>
          </w:tcPr>
          <w:p w:rsidR="00B56F03" w:rsidRDefault="00B676F1" w:rsidP="00B676F1">
            <w:pPr>
              <w:pStyle w:val="2"/>
              <w:spacing w:line="240" w:lineRule="auto"/>
              <w:ind w:left="284" w:firstLine="42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</w:t>
            </w:r>
            <w:r w:rsidR="006207A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Ж.Ж. </w:t>
            </w:r>
            <w:proofErr w:type="spellStart"/>
            <w:r w:rsidR="006207A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Абилдьм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анов</w:t>
            </w:r>
            <w:proofErr w:type="spellEnd"/>
          </w:p>
        </w:tc>
      </w:tr>
    </w:tbl>
    <w:p w:rsidR="00C97CB7" w:rsidRDefault="00C97CB7" w:rsidP="00E85CA8">
      <w:pPr>
        <w:spacing w:line="360" w:lineRule="auto"/>
        <w:jc w:val="both"/>
        <w:rPr>
          <w:sz w:val="28"/>
          <w:szCs w:val="28"/>
        </w:rPr>
      </w:pPr>
    </w:p>
    <w:sectPr w:rsidR="00C97CB7" w:rsidSect="000217CE">
      <w:pgSz w:w="11918" w:h="16854"/>
      <w:pgMar w:top="851" w:right="851" w:bottom="426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486C"/>
    <w:multiLevelType w:val="hybridMultilevel"/>
    <w:tmpl w:val="63A4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6A"/>
    <w:rsid w:val="000217CE"/>
    <w:rsid w:val="00046D09"/>
    <w:rsid w:val="00050E34"/>
    <w:rsid w:val="000544BE"/>
    <w:rsid w:val="00073CF1"/>
    <w:rsid w:val="001433C0"/>
    <w:rsid w:val="00147B9E"/>
    <w:rsid w:val="00162D97"/>
    <w:rsid w:val="00224431"/>
    <w:rsid w:val="002B24C9"/>
    <w:rsid w:val="002B42EC"/>
    <w:rsid w:val="002C288C"/>
    <w:rsid w:val="0033521C"/>
    <w:rsid w:val="0038481D"/>
    <w:rsid w:val="003902F4"/>
    <w:rsid w:val="003E3F0C"/>
    <w:rsid w:val="00444F40"/>
    <w:rsid w:val="005558C0"/>
    <w:rsid w:val="00570C6D"/>
    <w:rsid w:val="005F1D7A"/>
    <w:rsid w:val="0061783F"/>
    <w:rsid w:val="006207A6"/>
    <w:rsid w:val="006550D4"/>
    <w:rsid w:val="006638E1"/>
    <w:rsid w:val="006A3030"/>
    <w:rsid w:val="006C556A"/>
    <w:rsid w:val="006E599B"/>
    <w:rsid w:val="006F4DE8"/>
    <w:rsid w:val="0077620E"/>
    <w:rsid w:val="007B03CB"/>
    <w:rsid w:val="008529E4"/>
    <w:rsid w:val="00891C33"/>
    <w:rsid w:val="00896473"/>
    <w:rsid w:val="009711B7"/>
    <w:rsid w:val="00987FE3"/>
    <w:rsid w:val="00A02007"/>
    <w:rsid w:val="00A26382"/>
    <w:rsid w:val="00AF79F5"/>
    <w:rsid w:val="00B56F03"/>
    <w:rsid w:val="00B676F1"/>
    <w:rsid w:val="00B94A6F"/>
    <w:rsid w:val="00BE5CFE"/>
    <w:rsid w:val="00C256DE"/>
    <w:rsid w:val="00C50753"/>
    <w:rsid w:val="00C568C2"/>
    <w:rsid w:val="00C97CB7"/>
    <w:rsid w:val="00CD18CE"/>
    <w:rsid w:val="00CE035F"/>
    <w:rsid w:val="00D47113"/>
    <w:rsid w:val="00D626B8"/>
    <w:rsid w:val="00D81374"/>
    <w:rsid w:val="00D93BDE"/>
    <w:rsid w:val="00DF4AC1"/>
    <w:rsid w:val="00E0305A"/>
    <w:rsid w:val="00E327A6"/>
    <w:rsid w:val="00E36308"/>
    <w:rsid w:val="00E843E6"/>
    <w:rsid w:val="00E85CA8"/>
    <w:rsid w:val="00EA2D49"/>
    <w:rsid w:val="00EC2075"/>
    <w:rsid w:val="00F23206"/>
    <w:rsid w:val="00FE57E8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Седых Татьяна Михайловна</cp:lastModifiedBy>
  <cp:revision>21</cp:revision>
  <cp:lastPrinted>2022-11-17T09:48:00Z</cp:lastPrinted>
  <dcterms:created xsi:type="dcterms:W3CDTF">2022-10-28T02:16:00Z</dcterms:created>
  <dcterms:modified xsi:type="dcterms:W3CDTF">2022-11-18T01:38:00Z</dcterms:modified>
</cp:coreProperties>
</file>