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BC7A54">
        <w:trPr>
          <w:cantSplit/>
          <w:trHeight w:val="3437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2AA54B" wp14:editId="041416DA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3F6F04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3F6F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162D97" w:rsidP="0048606D">
            <w:pPr>
              <w:ind w:left="284" w:firstLine="283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29 сентября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66570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48606D">
              <w:rPr>
                <w:b/>
                <w:snapToGrid w:val="0"/>
                <w:color w:val="000000"/>
                <w:sz w:val="28"/>
                <w:szCs w:val="28"/>
              </w:rPr>
              <w:t>-1</w:t>
            </w:r>
          </w:p>
        </w:tc>
      </w:tr>
    </w:tbl>
    <w:p w:rsidR="009743A8" w:rsidRPr="009743A8" w:rsidRDefault="009743A8" w:rsidP="0048606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65"/>
      </w:tblGrid>
      <w:tr w:rsidR="009743A8" w:rsidRPr="009743A8" w:rsidTr="00D458A9">
        <w:tc>
          <w:tcPr>
            <w:tcW w:w="9286" w:type="dxa"/>
          </w:tcPr>
          <w:tbl>
            <w:tblPr>
              <w:tblpPr w:leftFromText="180" w:rightFromText="180" w:vertAnchor="text" w:horzAnchor="margin" w:tblpY="-38"/>
              <w:tblW w:w="9902" w:type="dxa"/>
              <w:tblLook w:val="01E0" w:firstRow="1" w:lastRow="1" w:firstColumn="1" w:lastColumn="1" w:noHBand="0" w:noVBand="0"/>
            </w:tblPr>
            <w:tblGrid>
              <w:gridCol w:w="9902"/>
            </w:tblGrid>
            <w:tr w:rsidR="0048606D" w:rsidRPr="0048606D" w:rsidTr="004E21D9">
              <w:trPr>
                <w:trHeight w:val="963"/>
              </w:trPr>
              <w:tc>
                <w:tcPr>
                  <w:tcW w:w="9902" w:type="dxa"/>
                  <w:shd w:val="clear" w:color="auto" w:fill="auto"/>
                </w:tcPr>
                <w:p w:rsidR="0048606D" w:rsidRPr="0048606D" w:rsidRDefault="0048606D" w:rsidP="004E14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8606D" w:rsidRPr="0048606D" w:rsidRDefault="0048606D" w:rsidP="004E14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606D">
                    <w:rPr>
                      <w:b/>
                      <w:sz w:val="28"/>
                      <w:szCs w:val="28"/>
                    </w:rPr>
                    <w:t xml:space="preserve">О признании полномочий депутатов Районного Совета </w:t>
                  </w:r>
                </w:p>
                <w:p w:rsidR="0048606D" w:rsidRPr="0048606D" w:rsidRDefault="0048606D" w:rsidP="004E14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606D">
                    <w:rPr>
                      <w:b/>
                      <w:sz w:val="28"/>
                      <w:szCs w:val="28"/>
                    </w:rPr>
                    <w:t>депутатов муниципального образования «Ленский район»</w:t>
                  </w:r>
                </w:p>
              </w:tc>
            </w:tr>
            <w:tr w:rsidR="0048606D" w:rsidRPr="0048606D" w:rsidTr="004E21D9">
              <w:trPr>
                <w:trHeight w:val="7602"/>
              </w:trPr>
              <w:tc>
                <w:tcPr>
                  <w:tcW w:w="9902" w:type="dxa"/>
                  <w:shd w:val="clear" w:color="auto" w:fill="auto"/>
                </w:tcPr>
                <w:p w:rsidR="0048606D" w:rsidRPr="0048606D" w:rsidRDefault="0048606D" w:rsidP="004E14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8606D" w:rsidRPr="0048606D" w:rsidRDefault="0048606D" w:rsidP="004E21D9">
                  <w:pPr>
                    <w:spacing w:line="360" w:lineRule="auto"/>
                    <w:ind w:left="176" w:firstLine="8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48606D">
                    <w:rPr>
                      <w:sz w:val="28"/>
                      <w:szCs w:val="28"/>
                    </w:rPr>
                    <w:t xml:space="preserve">В соответствии с  Федеральным законом от 6 октября 2003 года № 131-ФЗ «Об общих принципах организации местного самоуправления в РФ»,  Законом Республики Саха (Якутия)  № 964-З  N  815-IV от 28.09.2011 г.  «О муниципальных выборах в Республике Саха (Якутия)», Уставом муниципального образования «Ленский район», Регламентом  Районного Совета депутатов муниципального образования «Ленский район», согласно информации председателя </w:t>
                  </w:r>
                  <w:r>
                    <w:rPr>
                      <w:sz w:val="28"/>
                      <w:szCs w:val="28"/>
                    </w:rPr>
                    <w:t xml:space="preserve">Ленской территориальной </w:t>
                  </w:r>
                  <w:r w:rsidRPr="0048606D">
                    <w:rPr>
                      <w:sz w:val="28"/>
                      <w:szCs w:val="28"/>
                    </w:rPr>
                    <w:t>избирательной комиссии муниципального образования «Ленский район</w:t>
                  </w:r>
                  <w:proofErr w:type="gramEnd"/>
                  <w:r w:rsidRPr="0048606D">
                    <w:rPr>
                      <w:sz w:val="28"/>
                      <w:szCs w:val="28"/>
                    </w:rPr>
                    <w:t xml:space="preserve">», председателя  комиссии по мандатным вопросам, Регламенту и  вопросам депутатской этики о результатах проведенных выборов и итогах  голосования по избранию депутатов Районного Совета депутатов муниципального образования «Ленский район», на основании протоколов и других материалов, представленных </w:t>
                  </w:r>
                  <w:r>
                    <w:rPr>
                      <w:sz w:val="28"/>
                      <w:szCs w:val="28"/>
                    </w:rPr>
                    <w:t>Ленской территориальной избирате</w:t>
                  </w:r>
                  <w:r w:rsidRPr="0048606D">
                    <w:rPr>
                      <w:sz w:val="28"/>
                      <w:szCs w:val="28"/>
                    </w:rPr>
                    <w:t>льной комиссией Ленского района, Районный Совет депутатов муниципального образования «Ленский район»</w:t>
                  </w:r>
                </w:p>
                <w:p w:rsidR="0048606D" w:rsidRPr="0048606D" w:rsidRDefault="0048606D" w:rsidP="004E1457">
                  <w:pPr>
                    <w:spacing w:line="360" w:lineRule="auto"/>
                    <w:ind w:firstLine="851"/>
                    <w:rPr>
                      <w:sz w:val="28"/>
                      <w:szCs w:val="28"/>
                    </w:rPr>
                  </w:pPr>
                  <w:r w:rsidRPr="0048606D">
                    <w:rPr>
                      <w:sz w:val="28"/>
                      <w:szCs w:val="28"/>
                    </w:rPr>
                    <w:lastRenderedPageBreak/>
                    <w:t xml:space="preserve">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A86AFB"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48606D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48606D">
                    <w:rPr>
                      <w:sz w:val="28"/>
                      <w:szCs w:val="28"/>
                    </w:rPr>
                    <w:t xml:space="preserve"> Е Ш И Л:</w:t>
                  </w:r>
                </w:p>
                <w:p w:rsidR="0048606D" w:rsidRPr="0048606D" w:rsidRDefault="004E21D9" w:rsidP="004E1457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line="36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48606D" w:rsidRPr="0048606D">
                    <w:rPr>
                      <w:sz w:val="28"/>
                      <w:szCs w:val="28"/>
                    </w:rPr>
                    <w:t>1. Признать полномочия 15 избранных депутатов Районного Совета депутатов муниципального образования «Ленский район»</w:t>
                  </w:r>
                  <w:r>
                    <w:rPr>
                      <w:sz w:val="28"/>
                      <w:szCs w:val="28"/>
                    </w:rPr>
                    <w:t xml:space="preserve"> пя</w:t>
                  </w:r>
                  <w:r w:rsidR="0048606D" w:rsidRPr="0048606D">
                    <w:rPr>
                      <w:sz w:val="28"/>
                      <w:szCs w:val="28"/>
                    </w:rPr>
                    <w:t>того созыва согласно приложению  к данному решению.</w:t>
                  </w:r>
                </w:p>
                <w:p w:rsidR="0048606D" w:rsidRPr="0048606D" w:rsidRDefault="0048606D" w:rsidP="004E145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48606D">
                    <w:rPr>
                      <w:sz w:val="28"/>
                      <w:szCs w:val="28"/>
                    </w:rPr>
                    <w:t xml:space="preserve">        2. Депутатам Районного Совета депутатов приступить к исполнению полномочий по решению вопросов местного значения с  </w:t>
                  </w:r>
                  <w:r w:rsidR="004E21D9" w:rsidRPr="003F6F04">
                    <w:rPr>
                      <w:sz w:val="28"/>
                      <w:szCs w:val="28"/>
                    </w:rPr>
                    <w:t>29</w:t>
                  </w:r>
                  <w:r w:rsidRPr="003F6F04">
                    <w:rPr>
                      <w:sz w:val="28"/>
                      <w:szCs w:val="28"/>
                    </w:rPr>
                    <w:t xml:space="preserve"> сентября </w:t>
                  </w:r>
                  <w:r w:rsidR="004E21D9" w:rsidRPr="003F6F04">
                    <w:rPr>
                      <w:sz w:val="28"/>
                      <w:szCs w:val="28"/>
                    </w:rPr>
                    <w:t xml:space="preserve"> 2023</w:t>
                  </w:r>
                  <w:r w:rsidRPr="003F6F04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48606D" w:rsidRPr="0048606D" w:rsidRDefault="0048606D" w:rsidP="004E145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600"/>
                    <w:jc w:val="both"/>
                    <w:rPr>
                      <w:sz w:val="28"/>
                      <w:szCs w:val="28"/>
                    </w:rPr>
                  </w:pPr>
                  <w:r w:rsidRPr="0048606D">
                    <w:rPr>
                      <w:sz w:val="28"/>
                      <w:szCs w:val="28"/>
                    </w:rPr>
                    <w:t>3.Считать прекращенными полномочия депутатов Районного Совета депутатов муниципального об</w:t>
                  </w:r>
                  <w:r w:rsidR="004E21D9">
                    <w:rPr>
                      <w:sz w:val="28"/>
                      <w:szCs w:val="28"/>
                    </w:rPr>
                    <w:t>разования «Ленский район» четверто</w:t>
                  </w:r>
                  <w:r w:rsidRPr="0048606D">
                    <w:rPr>
                      <w:sz w:val="28"/>
                      <w:szCs w:val="28"/>
                    </w:rPr>
                    <w:t xml:space="preserve">го созыва  с  </w:t>
                  </w:r>
                  <w:r w:rsidR="004E21D9" w:rsidRPr="003F6F04">
                    <w:rPr>
                      <w:sz w:val="28"/>
                      <w:szCs w:val="28"/>
                    </w:rPr>
                    <w:t>29</w:t>
                  </w:r>
                  <w:r w:rsidRPr="003F6F04">
                    <w:rPr>
                      <w:sz w:val="28"/>
                      <w:szCs w:val="28"/>
                    </w:rPr>
                    <w:t xml:space="preserve"> сентября </w:t>
                  </w:r>
                  <w:r w:rsidR="004E21D9" w:rsidRPr="003F6F04">
                    <w:rPr>
                      <w:sz w:val="28"/>
                      <w:szCs w:val="28"/>
                    </w:rPr>
                    <w:t>2023</w:t>
                  </w:r>
                  <w:r w:rsidRPr="003F6F04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48606D" w:rsidRPr="0048606D" w:rsidRDefault="0048606D" w:rsidP="004E21D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600"/>
                    <w:jc w:val="both"/>
                    <w:rPr>
                      <w:sz w:val="28"/>
                      <w:szCs w:val="28"/>
                    </w:rPr>
                  </w:pPr>
                  <w:r w:rsidRPr="0048606D">
                    <w:rPr>
                      <w:sz w:val="28"/>
                      <w:szCs w:val="28"/>
                    </w:rPr>
                    <w:t>4.Настоящее решение вступает в силу со дня его принятия и подлежит опубликованию в средствах массовой информации и размещению на сайте муниципального образования «Ленский район».</w:t>
                  </w:r>
                </w:p>
                <w:p w:rsidR="004E21D9" w:rsidRDefault="004E21D9" w:rsidP="004E21D9">
                  <w:pPr>
                    <w:tabs>
                      <w:tab w:val="left" w:pos="1815"/>
                    </w:tabs>
                    <w:rPr>
                      <w:sz w:val="28"/>
                      <w:szCs w:val="28"/>
                    </w:rPr>
                  </w:pPr>
                </w:p>
                <w:p w:rsidR="004E21D9" w:rsidRPr="004E21D9" w:rsidRDefault="004E21D9" w:rsidP="004E21D9">
                  <w:pPr>
                    <w:rPr>
                      <w:sz w:val="28"/>
                      <w:szCs w:val="28"/>
                    </w:rPr>
                  </w:pPr>
                </w:p>
                <w:p w:rsidR="004E21D9" w:rsidRDefault="004E21D9" w:rsidP="004E21D9">
                  <w:pPr>
                    <w:rPr>
                      <w:sz w:val="28"/>
                      <w:szCs w:val="28"/>
                    </w:rPr>
                  </w:pPr>
                </w:p>
                <w:p w:rsidR="0048606D" w:rsidRPr="004E21D9" w:rsidRDefault="004E21D9" w:rsidP="009E79C1">
                  <w:pPr>
                    <w:tabs>
                      <w:tab w:val="left" w:pos="7020"/>
                    </w:tabs>
                    <w:rPr>
                      <w:b/>
                      <w:sz w:val="28"/>
                      <w:szCs w:val="28"/>
                    </w:rPr>
                  </w:pPr>
                  <w:r w:rsidRPr="004E21D9">
                    <w:rPr>
                      <w:b/>
                      <w:sz w:val="28"/>
                      <w:szCs w:val="28"/>
                    </w:rPr>
                    <w:t>Председатель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</w:t>
                  </w:r>
                  <w:r w:rsidR="00A25C38">
                    <w:rPr>
                      <w:b/>
                      <w:sz w:val="28"/>
                      <w:szCs w:val="28"/>
                    </w:rPr>
                    <w:t xml:space="preserve">     Н.А. </w:t>
                  </w:r>
                  <w:proofErr w:type="spellStart"/>
                  <w:r w:rsidR="00A25C38">
                    <w:rPr>
                      <w:b/>
                      <w:sz w:val="28"/>
                      <w:szCs w:val="28"/>
                    </w:rPr>
                    <w:t>Мозгова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743A8" w:rsidRPr="009743A8" w:rsidRDefault="009743A8" w:rsidP="004860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1374" w:rsidRPr="00E05D33" w:rsidRDefault="00D81374" w:rsidP="004E21D9">
      <w:pPr>
        <w:spacing w:line="360" w:lineRule="auto"/>
        <w:jc w:val="both"/>
        <w:rPr>
          <w:sz w:val="28"/>
          <w:szCs w:val="28"/>
        </w:rPr>
      </w:pPr>
    </w:p>
    <w:p w:rsidR="00B56F03" w:rsidRPr="004E21D9" w:rsidRDefault="00CA6367" w:rsidP="00444F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4E21D9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А.В. Черепанов</w:t>
      </w:r>
    </w:p>
    <w:p w:rsidR="00B56F03" w:rsidRPr="004E21D9" w:rsidRDefault="00B56F03" w:rsidP="00444F40">
      <w:pPr>
        <w:spacing w:line="360" w:lineRule="auto"/>
        <w:jc w:val="both"/>
        <w:rPr>
          <w:b/>
          <w:sz w:val="28"/>
          <w:szCs w:val="28"/>
        </w:rPr>
      </w:pPr>
    </w:p>
    <w:p w:rsidR="00C97CB7" w:rsidRDefault="00C97CB7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0B48E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Приложение</w:t>
      </w:r>
    </w:p>
    <w:p w:rsidR="000B48E2" w:rsidRDefault="000B48E2" w:rsidP="000B48E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решению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B48E2" w:rsidRDefault="000B48E2" w:rsidP="000B48E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Совета депутатов</w:t>
      </w:r>
    </w:p>
    <w:p w:rsidR="000B48E2" w:rsidRDefault="000B48E2" w:rsidP="000B48E2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3053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муниципального образования</w:t>
      </w:r>
    </w:p>
    <w:p w:rsidR="000B48E2" w:rsidRDefault="000B48E2" w:rsidP="000B48E2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«Ленский район»</w:t>
      </w:r>
    </w:p>
    <w:p w:rsidR="00C30532" w:rsidRDefault="000B48E2" w:rsidP="000B48E2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30532">
        <w:rPr>
          <w:sz w:val="28"/>
          <w:szCs w:val="28"/>
        </w:rPr>
        <w:t xml:space="preserve">  </w:t>
      </w:r>
      <w:r w:rsidR="00FA74EE">
        <w:rPr>
          <w:sz w:val="28"/>
          <w:szCs w:val="28"/>
        </w:rPr>
        <w:t xml:space="preserve">               от 29 сентября </w:t>
      </w:r>
      <w:r w:rsidR="00C30532">
        <w:rPr>
          <w:sz w:val="28"/>
          <w:szCs w:val="28"/>
        </w:rPr>
        <w:t>2023 г.</w:t>
      </w:r>
    </w:p>
    <w:p w:rsidR="00C30532" w:rsidRDefault="00C30532" w:rsidP="000B48E2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B48E2">
        <w:rPr>
          <w:sz w:val="28"/>
          <w:szCs w:val="28"/>
        </w:rPr>
        <w:t>№ 2-1</w:t>
      </w:r>
    </w:p>
    <w:p w:rsidR="00C30532" w:rsidRPr="00C30532" w:rsidRDefault="00C30532" w:rsidP="00C30532">
      <w:pPr>
        <w:rPr>
          <w:sz w:val="28"/>
          <w:szCs w:val="28"/>
        </w:rPr>
      </w:pPr>
    </w:p>
    <w:p w:rsidR="00C30532" w:rsidRDefault="00C30532" w:rsidP="00C30532">
      <w:pPr>
        <w:rPr>
          <w:sz w:val="28"/>
          <w:szCs w:val="28"/>
        </w:rPr>
      </w:pPr>
    </w:p>
    <w:p w:rsidR="00C30532" w:rsidRPr="00C30532" w:rsidRDefault="00C30532" w:rsidP="00C305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ab/>
      </w:r>
      <w:r w:rsidRPr="00C30532">
        <w:rPr>
          <w:rFonts w:ascii="Arial" w:hAnsi="Arial" w:cs="Arial"/>
          <w:b/>
          <w:sz w:val="24"/>
          <w:szCs w:val="24"/>
        </w:rPr>
        <w:t xml:space="preserve">Список </w:t>
      </w:r>
    </w:p>
    <w:p w:rsidR="00C30532" w:rsidRPr="00C30532" w:rsidRDefault="00C30532" w:rsidP="00C30532">
      <w:pPr>
        <w:jc w:val="center"/>
        <w:rPr>
          <w:rFonts w:ascii="Arial" w:hAnsi="Arial" w:cs="Arial"/>
          <w:b/>
          <w:sz w:val="24"/>
          <w:szCs w:val="24"/>
        </w:rPr>
      </w:pPr>
      <w:r w:rsidRPr="00C30532">
        <w:rPr>
          <w:rFonts w:ascii="Arial" w:hAnsi="Arial" w:cs="Arial"/>
          <w:b/>
          <w:sz w:val="24"/>
          <w:szCs w:val="24"/>
        </w:rPr>
        <w:t xml:space="preserve">избранных депутатов Районного Совета депутатов </w:t>
      </w:r>
    </w:p>
    <w:p w:rsidR="00C30532" w:rsidRPr="00C30532" w:rsidRDefault="00C30532" w:rsidP="00C30532">
      <w:pPr>
        <w:jc w:val="center"/>
        <w:rPr>
          <w:rFonts w:ascii="Arial" w:hAnsi="Arial" w:cs="Arial"/>
          <w:b/>
          <w:sz w:val="24"/>
          <w:szCs w:val="24"/>
        </w:rPr>
      </w:pPr>
      <w:r w:rsidRPr="00C30532">
        <w:rPr>
          <w:rFonts w:ascii="Arial" w:hAnsi="Arial" w:cs="Arial"/>
          <w:b/>
          <w:sz w:val="24"/>
          <w:szCs w:val="24"/>
        </w:rPr>
        <w:t xml:space="preserve">муниципального образования «Ленский район» </w:t>
      </w:r>
    </w:p>
    <w:p w:rsidR="00C30532" w:rsidRPr="00C30532" w:rsidRDefault="00C30532" w:rsidP="00C30532">
      <w:pPr>
        <w:jc w:val="center"/>
        <w:rPr>
          <w:rFonts w:ascii="Arial" w:hAnsi="Arial" w:cs="Arial"/>
          <w:b/>
          <w:sz w:val="24"/>
          <w:szCs w:val="24"/>
        </w:rPr>
      </w:pPr>
      <w:r w:rsidRPr="00C30532">
        <w:rPr>
          <w:rFonts w:ascii="Arial" w:hAnsi="Arial" w:cs="Arial"/>
          <w:b/>
          <w:sz w:val="24"/>
          <w:szCs w:val="24"/>
        </w:rPr>
        <w:t>Республики Саха (Якутия</w:t>
      </w:r>
      <w:r w:rsidRPr="00C30532">
        <w:rPr>
          <w:rFonts w:ascii="Arial" w:hAnsi="Arial" w:cs="Arial"/>
        </w:rPr>
        <w:t>)</w:t>
      </w:r>
    </w:p>
    <w:p w:rsidR="00C30532" w:rsidRPr="00C30532" w:rsidRDefault="00C30532" w:rsidP="00C305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пя</w:t>
      </w:r>
      <w:r w:rsidRPr="00C30532">
        <w:rPr>
          <w:rFonts w:ascii="Arial" w:hAnsi="Arial" w:cs="Arial"/>
          <w:b/>
          <w:sz w:val="24"/>
          <w:szCs w:val="24"/>
        </w:rPr>
        <w:t>того созыва</w:t>
      </w:r>
    </w:p>
    <w:p w:rsidR="00C30532" w:rsidRDefault="00C30532" w:rsidP="00C30532">
      <w:pPr>
        <w:tabs>
          <w:tab w:val="left" w:pos="3525"/>
        </w:tabs>
        <w:rPr>
          <w:sz w:val="28"/>
          <w:szCs w:val="28"/>
        </w:rPr>
      </w:pPr>
    </w:p>
    <w:p w:rsidR="00C30532" w:rsidRDefault="00C30532" w:rsidP="00C30532">
      <w:pPr>
        <w:rPr>
          <w:sz w:val="28"/>
          <w:szCs w:val="28"/>
        </w:rPr>
      </w:pPr>
    </w:p>
    <w:p w:rsidR="000B48E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1.Андреева Надежда Юрьевна</w:t>
      </w:r>
    </w:p>
    <w:p w:rsidR="00C30532" w:rsidRDefault="008B06FF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532">
        <w:rPr>
          <w:sz w:val="28"/>
          <w:szCs w:val="28"/>
        </w:rPr>
        <w:t>2.Барбашова Анна Сергеевна</w:t>
      </w:r>
    </w:p>
    <w:p w:rsidR="00C30532" w:rsidRDefault="008B06FF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532">
        <w:rPr>
          <w:sz w:val="28"/>
          <w:szCs w:val="28"/>
        </w:rPr>
        <w:t>3.Бутакова Оксана Стефановна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6FF">
        <w:rPr>
          <w:sz w:val="28"/>
          <w:szCs w:val="28"/>
        </w:rPr>
        <w:t xml:space="preserve"> </w:t>
      </w:r>
      <w:r>
        <w:rPr>
          <w:sz w:val="28"/>
          <w:szCs w:val="28"/>
        </w:rPr>
        <w:t>4.Горохова Марина Леонидовна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5. Зорин Родион Капитонович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6. Ильин Юрий Викторович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spellStart"/>
      <w:r>
        <w:rPr>
          <w:sz w:val="28"/>
          <w:szCs w:val="28"/>
        </w:rPr>
        <w:t>Исрапилов</w:t>
      </w:r>
      <w:proofErr w:type="spellEnd"/>
      <w:r>
        <w:rPr>
          <w:sz w:val="28"/>
          <w:szCs w:val="28"/>
        </w:rPr>
        <w:t xml:space="preserve"> Магомед Магомедович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8.Корнилова </w:t>
      </w:r>
      <w:proofErr w:type="spellStart"/>
      <w:r>
        <w:rPr>
          <w:sz w:val="28"/>
          <w:szCs w:val="28"/>
        </w:rPr>
        <w:t>Изумира</w:t>
      </w:r>
      <w:proofErr w:type="spellEnd"/>
      <w:r>
        <w:rPr>
          <w:sz w:val="28"/>
          <w:szCs w:val="28"/>
        </w:rPr>
        <w:t xml:space="preserve"> Николаевна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9.Мозгова Наталья Александровна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10.Мурашова</w:t>
      </w:r>
      <w:r w:rsidR="00EF50C4">
        <w:rPr>
          <w:sz w:val="28"/>
          <w:szCs w:val="28"/>
        </w:rPr>
        <w:t xml:space="preserve"> </w:t>
      </w:r>
      <w:r>
        <w:rPr>
          <w:sz w:val="28"/>
          <w:szCs w:val="28"/>
        </w:rPr>
        <w:t>Ирина Александровна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11.Никонов Сергей Алексеевич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12.Овчинникова Людмила Владимировна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13.Хамаганов Станислав Сергеевич</w:t>
      </w:r>
    </w:p>
    <w:p w:rsidR="00C30532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proofErr w:type="spellStart"/>
      <w:r>
        <w:rPr>
          <w:sz w:val="28"/>
          <w:szCs w:val="28"/>
        </w:rPr>
        <w:t>Чувашлев</w:t>
      </w:r>
      <w:proofErr w:type="spellEnd"/>
      <w:r>
        <w:rPr>
          <w:sz w:val="28"/>
          <w:szCs w:val="28"/>
        </w:rPr>
        <w:t xml:space="preserve"> Алексей Владимирович</w:t>
      </w:r>
    </w:p>
    <w:p w:rsidR="009E79C1" w:rsidRDefault="00C30532" w:rsidP="008B06FF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15.Шардаков Владимир Викторович</w:t>
      </w:r>
    </w:p>
    <w:p w:rsidR="009E79C1" w:rsidRPr="009E79C1" w:rsidRDefault="009E79C1" w:rsidP="008B06FF">
      <w:pPr>
        <w:ind w:left="284"/>
        <w:rPr>
          <w:sz w:val="28"/>
          <w:szCs w:val="28"/>
        </w:rPr>
      </w:pPr>
    </w:p>
    <w:p w:rsidR="009E79C1" w:rsidRPr="009E79C1" w:rsidRDefault="009E79C1" w:rsidP="008B06FF">
      <w:pPr>
        <w:rPr>
          <w:sz w:val="28"/>
          <w:szCs w:val="28"/>
        </w:rPr>
      </w:pPr>
    </w:p>
    <w:p w:rsidR="009E79C1" w:rsidRDefault="009E79C1" w:rsidP="008B06FF">
      <w:pPr>
        <w:ind w:left="284"/>
        <w:rPr>
          <w:sz w:val="28"/>
          <w:szCs w:val="28"/>
        </w:rPr>
      </w:pPr>
    </w:p>
    <w:p w:rsidR="009E79C1" w:rsidRDefault="009E79C1" w:rsidP="008B06FF">
      <w:pPr>
        <w:ind w:left="284"/>
        <w:rPr>
          <w:b/>
          <w:sz w:val="28"/>
          <w:szCs w:val="28"/>
        </w:rPr>
      </w:pPr>
      <w:r w:rsidRPr="009E79C1">
        <w:rPr>
          <w:b/>
          <w:sz w:val="28"/>
          <w:szCs w:val="28"/>
        </w:rPr>
        <w:t xml:space="preserve">Председатель                                     </w:t>
      </w:r>
      <w:bookmarkStart w:id="0" w:name="_GoBack"/>
      <w:bookmarkEnd w:id="0"/>
      <w:r w:rsidRPr="009E79C1">
        <w:rPr>
          <w:b/>
          <w:sz w:val="28"/>
          <w:szCs w:val="28"/>
        </w:rPr>
        <w:t xml:space="preserve">                         </w:t>
      </w:r>
      <w:r w:rsidR="00A25C38">
        <w:rPr>
          <w:b/>
          <w:sz w:val="28"/>
          <w:szCs w:val="28"/>
        </w:rPr>
        <w:t xml:space="preserve">                     Н.А. </w:t>
      </w:r>
      <w:proofErr w:type="spellStart"/>
      <w:r w:rsidR="00A25C38">
        <w:rPr>
          <w:b/>
          <w:sz w:val="28"/>
          <w:szCs w:val="28"/>
        </w:rPr>
        <w:t>Мозгова</w:t>
      </w:r>
      <w:proofErr w:type="spellEnd"/>
    </w:p>
    <w:p w:rsidR="009E79C1" w:rsidRPr="009E79C1" w:rsidRDefault="009E79C1" w:rsidP="008B06FF">
      <w:pPr>
        <w:ind w:left="284"/>
        <w:rPr>
          <w:sz w:val="28"/>
          <w:szCs w:val="28"/>
        </w:rPr>
      </w:pPr>
    </w:p>
    <w:p w:rsidR="009E79C1" w:rsidRDefault="009E79C1" w:rsidP="008B06FF">
      <w:pPr>
        <w:ind w:left="284"/>
        <w:rPr>
          <w:sz w:val="28"/>
          <w:szCs w:val="28"/>
        </w:rPr>
      </w:pPr>
    </w:p>
    <w:p w:rsidR="008B06FF" w:rsidRDefault="008B06FF" w:rsidP="008B06FF">
      <w:pPr>
        <w:ind w:left="284"/>
        <w:rPr>
          <w:sz w:val="28"/>
          <w:szCs w:val="28"/>
        </w:rPr>
      </w:pPr>
    </w:p>
    <w:p w:rsidR="00C30532" w:rsidRPr="009E79C1" w:rsidRDefault="00CA6367" w:rsidP="008B06FF">
      <w:pPr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9E79C1" w:rsidRPr="009E79C1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А.В. Черепанов</w:t>
      </w:r>
    </w:p>
    <w:sectPr w:rsidR="00C30532" w:rsidRPr="009E79C1" w:rsidSect="00001CFA">
      <w:headerReference w:type="default" r:id="rId9"/>
      <w:pgSz w:w="11918" w:h="16854"/>
      <w:pgMar w:top="1135" w:right="851" w:bottom="4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2A" w:rsidRDefault="00F00B2A" w:rsidP="00001CFA">
      <w:r>
        <w:separator/>
      </w:r>
    </w:p>
  </w:endnote>
  <w:endnote w:type="continuationSeparator" w:id="0">
    <w:p w:rsidR="00F00B2A" w:rsidRDefault="00F00B2A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2A" w:rsidRDefault="00F00B2A" w:rsidP="00001CFA">
      <w:r>
        <w:separator/>
      </w:r>
    </w:p>
  </w:footnote>
  <w:footnote w:type="continuationSeparator" w:id="0">
    <w:p w:rsidR="00F00B2A" w:rsidRDefault="00F00B2A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C4">
          <w:rPr>
            <w:noProof/>
          </w:rPr>
          <w:t>3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7F"/>
    <w:multiLevelType w:val="hybridMultilevel"/>
    <w:tmpl w:val="FA948A6A"/>
    <w:lvl w:ilvl="0" w:tplc="162E446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217CE"/>
    <w:rsid w:val="00044958"/>
    <w:rsid w:val="00050E34"/>
    <w:rsid w:val="000544BE"/>
    <w:rsid w:val="00073CF1"/>
    <w:rsid w:val="00087AA2"/>
    <w:rsid w:val="000B48E2"/>
    <w:rsid w:val="000F6541"/>
    <w:rsid w:val="001017CC"/>
    <w:rsid w:val="00147B9E"/>
    <w:rsid w:val="00162D97"/>
    <w:rsid w:val="00224431"/>
    <w:rsid w:val="00242C78"/>
    <w:rsid w:val="002663BA"/>
    <w:rsid w:val="00281947"/>
    <w:rsid w:val="002B24C9"/>
    <w:rsid w:val="002B42EC"/>
    <w:rsid w:val="002B4CD9"/>
    <w:rsid w:val="00316240"/>
    <w:rsid w:val="0033521C"/>
    <w:rsid w:val="003902F4"/>
    <w:rsid w:val="003F6F04"/>
    <w:rsid w:val="00402E95"/>
    <w:rsid w:val="00444F40"/>
    <w:rsid w:val="0048606D"/>
    <w:rsid w:val="004E21D9"/>
    <w:rsid w:val="005558C0"/>
    <w:rsid w:val="00566E9F"/>
    <w:rsid w:val="00570C6D"/>
    <w:rsid w:val="005F1D7A"/>
    <w:rsid w:val="006061C9"/>
    <w:rsid w:val="00626C89"/>
    <w:rsid w:val="006550D4"/>
    <w:rsid w:val="006638E1"/>
    <w:rsid w:val="0066570D"/>
    <w:rsid w:val="006A3030"/>
    <w:rsid w:val="006C556A"/>
    <w:rsid w:val="006E599B"/>
    <w:rsid w:val="006F4DE8"/>
    <w:rsid w:val="00717C73"/>
    <w:rsid w:val="00766CB2"/>
    <w:rsid w:val="00776E5B"/>
    <w:rsid w:val="007B03CB"/>
    <w:rsid w:val="00891C33"/>
    <w:rsid w:val="00896473"/>
    <w:rsid w:val="008B0607"/>
    <w:rsid w:val="008B06FF"/>
    <w:rsid w:val="009711B7"/>
    <w:rsid w:val="009743A8"/>
    <w:rsid w:val="009A4F3E"/>
    <w:rsid w:val="009E79C1"/>
    <w:rsid w:val="00A02007"/>
    <w:rsid w:val="00A15D08"/>
    <w:rsid w:val="00A25C38"/>
    <w:rsid w:val="00A55F8D"/>
    <w:rsid w:val="00A86AFB"/>
    <w:rsid w:val="00B56F03"/>
    <w:rsid w:val="00BC7A54"/>
    <w:rsid w:val="00BD3B75"/>
    <w:rsid w:val="00BE3223"/>
    <w:rsid w:val="00BE5CFE"/>
    <w:rsid w:val="00C143CA"/>
    <w:rsid w:val="00C256DE"/>
    <w:rsid w:val="00C27F80"/>
    <w:rsid w:val="00C30532"/>
    <w:rsid w:val="00C33E83"/>
    <w:rsid w:val="00C371E3"/>
    <w:rsid w:val="00C45C95"/>
    <w:rsid w:val="00C97CB7"/>
    <w:rsid w:val="00CA6367"/>
    <w:rsid w:val="00CE035F"/>
    <w:rsid w:val="00CE12D9"/>
    <w:rsid w:val="00D47113"/>
    <w:rsid w:val="00D626B8"/>
    <w:rsid w:val="00D6672A"/>
    <w:rsid w:val="00D81374"/>
    <w:rsid w:val="00D93BDE"/>
    <w:rsid w:val="00DA331C"/>
    <w:rsid w:val="00DF4AC1"/>
    <w:rsid w:val="00E0305A"/>
    <w:rsid w:val="00E360E0"/>
    <w:rsid w:val="00E36308"/>
    <w:rsid w:val="00E843E6"/>
    <w:rsid w:val="00E97806"/>
    <w:rsid w:val="00E97F04"/>
    <w:rsid w:val="00EA2D49"/>
    <w:rsid w:val="00EF50C4"/>
    <w:rsid w:val="00EF72E5"/>
    <w:rsid w:val="00F00B2A"/>
    <w:rsid w:val="00FA74E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33</cp:revision>
  <cp:lastPrinted>2023-10-02T03:20:00Z</cp:lastPrinted>
  <dcterms:created xsi:type="dcterms:W3CDTF">2023-08-11T07:15:00Z</dcterms:created>
  <dcterms:modified xsi:type="dcterms:W3CDTF">2023-10-02T03:21:00Z</dcterms:modified>
</cp:coreProperties>
</file>